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305367">
        <w:rPr>
          <w:rFonts w:ascii="Palatino Linotype" w:hAnsi="Palatino Linotype" w:cs="Arial"/>
          <w:b/>
          <w:bCs/>
          <w:sz w:val="23"/>
          <w:szCs w:val="23"/>
        </w:rPr>
        <w:t>4799</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CF5FD3" w:rsidRPr="00CF5FD3" w:rsidRDefault="00E6179D">
          <w:pPr>
            <w:pStyle w:val="TDC1"/>
            <w:rPr>
              <w:rFonts w:asciiTheme="minorHAnsi" w:eastAsiaTheme="minorEastAsia" w:hAnsiTheme="minorHAnsi"/>
              <w:b w:val="0"/>
              <w:sz w:val="24"/>
              <w:szCs w:val="24"/>
              <w:lang w:eastAsia="es-MX"/>
            </w:rPr>
          </w:pPr>
          <w:r w:rsidRPr="00CF5FD3">
            <w:rPr>
              <w:sz w:val="24"/>
              <w:szCs w:val="24"/>
            </w:rPr>
            <w:fldChar w:fldCharType="begin"/>
          </w:r>
          <w:r w:rsidRPr="00CF5FD3">
            <w:rPr>
              <w:sz w:val="24"/>
              <w:szCs w:val="24"/>
            </w:rPr>
            <w:instrText xml:space="preserve"> TOC \o "1-3" \h \z \u </w:instrText>
          </w:r>
          <w:r w:rsidRPr="00CF5FD3">
            <w:rPr>
              <w:sz w:val="24"/>
              <w:szCs w:val="24"/>
            </w:rPr>
            <w:fldChar w:fldCharType="separate"/>
          </w:r>
          <w:hyperlink w:anchor="_Toc1992603" w:history="1">
            <w:r w:rsidR="00CF5FD3" w:rsidRPr="00CF5FD3">
              <w:rPr>
                <w:rStyle w:val="Hipervnculo"/>
                <w:rFonts w:eastAsia="Times New Roman"/>
                <w:sz w:val="24"/>
                <w:szCs w:val="24"/>
              </w:rPr>
              <w:t>I.</w:t>
            </w:r>
            <w:r w:rsidR="00CF5FD3" w:rsidRPr="00CF5FD3">
              <w:rPr>
                <w:rFonts w:asciiTheme="minorHAnsi" w:eastAsiaTheme="minorEastAsia" w:hAnsiTheme="minorHAnsi"/>
                <w:b w:val="0"/>
                <w:sz w:val="24"/>
                <w:szCs w:val="24"/>
                <w:lang w:eastAsia="es-MX"/>
              </w:rPr>
              <w:tab/>
            </w:r>
            <w:r w:rsidR="00CF5FD3" w:rsidRPr="00CF5FD3">
              <w:rPr>
                <w:rStyle w:val="Hipervnculo"/>
                <w:rFonts w:eastAsia="Times New Roman"/>
                <w:sz w:val="24"/>
                <w:szCs w:val="24"/>
              </w:rPr>
              <w:t>Consideraciones Generales</w:t>
            </w:r>
            <w:r w:rsidR="00CF5FD3" w:rsidRPr="00CF5FD3">
              <w:rPr>
                <w:webHidden/>
                <w:sz w:val="24"/>
                <w:szCs w:val="24"/>
              </w:rPr>
              <w:tab/>
            </w:r>
            <w:r w:rsidR="00CF5FD3" w:rsidRPr="00CF5FD3">
              <w:rPr>
                <w:webHidden/>
                <w:sz w:val="24"/>
                <w:szCs w:val="24"/>
              </w:rPr>
              <w:fldChar w:fldCharType="begin"/>
            </w:r>
            <w:r w:rsidR="00CF5FD3" w:rsidRPr="00CF5FD3">
              <w:rPr>
                <w:webHidden/>
                <w:sz w:val="24"/>
                <w:szCs w:val="24"/>
              </w:rPr>
              <w:instrText xml:space="preserve"> PAGEREF _Toc1992603 \h </w:instrText>
            </w:r>
            <w:r w:rsidR="00CF5FD3" w:rsidRPr="00CF5FD3">
              <w:rPr>
                <w:webHidden/>
                <w:sz w:val="24"/>
                <w:szCs w:val="24"/>
              </w:rPr>
            </w:r>
            <w:r w:rsidR="00CF5FD3" w:rsidRPr="00CF5FD3">
              <w:rPr>
                <w:webHidden/>
                <w:sz w:val="24"/>
                <w:szCs w:val="24"/>
              </w:rPr>
              <w:fldChar w:fldCharType="separate"/>
            </w:r>
            <w:r w:rsidR="00941FF8">
              <w:rPr>
                <w:webHidden/>
                <w:sz w:val="24"/>
                <w:szCs w:val="24"/>
              </w:rPr>
              <w:t>1</w:t>
            </w:r>
            <w:r w:rsidR="00CF5FD3" w:rsidRPr="00CF5FD3">
              <w:rPr>
                <w:webHidden/>
                <w:sz w:val="24"/>
                <w:szCs w:val="24"/>
              </w:rPr>
              <w:fldChar w:fldCharType="end"/>
            </w:r>
          </w:hyperlink>
        </w:p>
        <w:p w:rsidR="00CF5FD3" w:rsidRPr="00CF5FD3" w:rsidRDefault="00B81A61">
          <w:pPr>
            <w:pStyle w:val="TDC1"/>
            <w:rPr>
              <w:rFonts w:asciiTheme="minorHAnsi" w:eastAsiaTheme="minorEastAsia" w:hAnsiTheme="minorHAnsi"/>
              <w:b w:val="0"/>
              <w:sz w:val="24"/>
              <w:szCs w:val="24"/>
              <w:lang w:eastAsia="es-MX"/>
            </w:rPr>
          </w:pPr>
          <w:hyperlink w:anchor="_Toc1992604" w:history="1">
            <w:r w:rsidR="00CF5FD3" w:rsidRPr="00CF5FD3">
              <w:rPr>
                <w:rStyle w:val="Hipervnculo"/>
                <w:rFonts w:eastAsia="Calibri"/>
                <w:sz w:val="24"/>
                <w:szCs w:val="24"/>
                <w:lang w:val="es-ES"/>
              </w:rPr>
              <w:t>II.</w:t>
            </w:r>
            <w:r w:rsidR="00CF5FD3" w:rsidRPr="00CF5FD3">
              <w:rPr>
                <w:rFonts w:asciiTheme="minorHAnsi" w:eastAsiaTheme="minorEastAsia" w:hAnsiTheme="minorHAnsi"/>
                <w:b w:val="0"/>
                <w:sz w:val="24"/>
                <w:szCs w:val="24"/>
                <w:lang w:eastAsia="es-MX"/>
              </w:rPr>
              <w:tab/>
            </w:r>
            <w:r w:rsidR="00CF5FD3" w:rsidRPr="00CF5FD3">
              <w:rPr>
                <w:rStyle w:val="Hipervnculo"/>
                <w:rFonts w:eastAsia="Calibri"/>
                <w:sz w:val="24"/>
                <w:szCs w:val="24"/>
                <w:lang w:val="es-ES"/>
              </w:rPr>
              <w:t>De los requerimientos planteados en el recurso de revisión.</w:t>
            </w:r>
            <w:r w:rsidR="00CF5FD3" w:rsidRPr="00CF5FD3">
              <w:rPr>
                <w:webHidden/>
                <w:sz w:val="24"/>
                <w:szCs w:val="24"/>
              </w:rPr>
              <w:tab/>
            </w:r>
            <w:r w:rsidR="00CF5FD3" w:rsidRPr="00CF5FD3">
              <w:rPr>
                <w:webHidden/>
                <w:sz w:val="24"/>
                <w:szCs w:val="24"/>
              </w:rPr>
              <w:fldChar w:fldCharType="begin"/>
            </w:r>
            <w:r w:rsidR="00CF5FD3" w:rsidRPr="00CF5FD3">
              <w:rPr>
                <w:webHidden/>
                <w:sz w:val="24"/>
                <w:szCs w:val="24"/>
              </w:rPr>
              <w:instrText xml:space="preserve"> PAGEREF _Toc1992604 \h </w:instrText>
            </w:r>
            <w:r w:rsidR="00CF5FD3" w:rsidRPr="00CF5FD3">
              <w:rPr>
                <w:webHidden/>
                <w:sz w:val="24"/>
                <w:szCs w:val="24"/>
              </w:rPr>
            </w:r>
            <w:r w:rsidR="00CF5FD3" w:rsidRPr="00CF5FD3">
              <w:rPr>
                <w:webHidden/>
                <w:sz w:val="24"/>
                <w:szCs w:val="24"/>
              </w:rPr>
              <w:fldChar w:fldCharType="separate"/>
            </w:r>
            <w:r w:rsidR="00941FF8">
              <w:rPr>
                <w:webHidden/>
                <w:sz w:val="24"/>
                <w:szCs w:val="24"/>
              </w:rPr>
              <w:t>2</w:t>
            </w:r>
            <w:r w:rsidR="00CF5FD3" w:rsidRPr="00CF5FD3">
              <w:rPr>
                <w:webHidden/>
                <w:sz w:val="24"/>
                <w:szCs w:val="24"/>
              </w:rPr>
              <w:fldChar w:fldCharType="end"/>
            </w:r>
          </w:hyperlink>
        </w:p>
        <w:p w:rsidR="00CF5FD3" w:rsidRPr="00CF5FD3" w:rsidRDefault="00B81A61">
          <w:pPr>
            <w:pStyle w:val="TDC2"/>
            <w:rPr>
              <w:rFonts w:asciiTheme="minorHAnsi" w:eastAsiaTheme="minorEastAsia" w:hAnsiTheme="minorHAnsi"/>
              <w:b w:val="0"/>
              <w:lang w:eastAsia="es-MX"/>
            </w:rPr>
          </w:pPr>
          <w:hyperlink w:anchor="_Toc1992605" w:history="1">
            <w:r w:rsidR="00CF5FD3" w:rsidRPr="00CF5FD3">
              <w:rPr>
                <w:rStyle w:val="Hipervnculo"/>
              </w:rPr>
              <w:t>III. Del Derecho de Acceso a la información pública y el deber de motivar.</w:t>
            </w:r>
            <w:r w:rsidR="00CF5FD3" w:rsidRPr="00CF5FD3">
              <w:rPr>
                <w:webHidden/>
              </w:rPr>
              <w:tab/>
            </w:r>
            <w:r w:rsidR="00CF5FD3" w:rsidRPr="00CF5FD3">
              <w:rPr>
                <w:webHidden/>
              </w:rPr>
              <w:fldChar w:fldCharType="begin"/>
            </w:r>
            <w:r w:rsidR="00CF5FD3" w:rsidRPr="00CF5FD3">
              <w:rPr>
                <w:webHidden/>
              </w:rPr>
              <w:instrText xml:space="preserve"> PAGEREF _Toc1992605 \h </w:instrText>
            </w:r>
            <w:r w:rsidR="00CF5FD3" w:rsidRPr="00CF5FD3">
              <w:rPr>
                <w:webHidden/>
              </w:rPr>
            </w:r>
            <w:r w:rsidR="00CF5FD3" w:rsidRPr="00CF5FD3">
              <w:rPr>
                <w:webHidden/>
              </w:rPr>
              <w:fldChar w:fldCharType="separate"/>
            </w:r>
            <w:r w:rsidR="00941FF8">
              <w:rPr>
                <w:webHidden/>
              </w:rPr>
              <w:t>8</w:t>
            </w:r>
            <w:r w:rsidR="00CF5FD3" w:rsidRPr="00CF5FD3">
              <w:rPr>
                <w:webHidden/>
              </w:rPr>
              <w:fldChar w:fldCharType="end"/>
            </w:r>
          </w:hyperlink>
        </w:p>
        <w:p w:rsidR="00CF5FD3" w:rsidRPr="00CF5FD3" w:rsidRDefault="00B81A61">
          <w:pPr>
            <w:pStyle w:val="TDC1"/>
            <w:rPr>
              <w:rFonts w:asciiTheme="minorHAnsi" w:eastAsiaTheme="minorEastAsia" w:hAnsiTheme="minorHAnsi"/>
              <w:b w:val="0"/>
              <w:sz w:val="24"/>
              <w:szCs w:val="24"/>
              <w:lang w:eastAsia="es-MX"/>
            </w:rPr>
          </w:pPr>
          <w:hyperlink w:anchor="_Toc1992606" w:history="1">
            <w:r w:rsidR="00CF5FD3" w:rsidRPr="00CF5FD3">
              <w:rPr>
                <w:rStyle w:val="Hipervnculo"/>
                <w:rFonts w:eastAsia="Calibri"/>
                <w:sz w:val="24"/>
                <w:szCs w:val="24"/>
              </w:rPr>
              <w:t>IV. Del Pronunciamiento simple</w:t>
            </w:r>
            <w:r w:rsidR="00CF5FD3" w:rsidRPr="00CF5FD3">
              <w:rPr>
                <w:webHidden/>
                <w:sz w:val="24"/>
                <w:szCs w:val="24"/>
              </w:rPr>
              <w:tab/>
            </w:r>
            <w:r w:rsidR="00CF5FD3" w:rsidRPr="00CF5FD3">
              <w:rPr>
                <w:webHidden/>
                <w:sz w:val="24"/>
                <w:szCs w:val="24"/>
              </w:rPr>
              <w:fldChar w:fldCharType="begin"/>
            </w:r>
            <w:r w:rsidR="00CF5FD3" w:rsidRPr="00CF5FD3">
              <w:rPr>
                <w:webHidden/>
                <w:sz w:val="24"/>
                <w:szCs w:val="24"/>
              </w:rPr>
              <w:instrText xml:space="preserve"> PAGEREF _Toc1992606 \h </w:instrText>
            </w:r>
            <w:r w:rsidR="00CF5FD3" w:rsidRPr="00CF5FD3">
              <w:rPr>
                <w:webHidden/>
                <w:sz w:val="24"/>
                <w:szCs w:val="24"/>
              </w:rPr>
            </w:r>
            <w:r w:rsidR="00CF5FD3" w:rsidRPr="00CF5FD3">
              <w:rPr>
                <w:webHidden/>
                <w:sz w:val="24"/>
                <w:szCs w:val="24"/>
              </w:rPr>
              <w:fldChar w:fldCharType="separate"/>
            </w:r>
            <w:r w:rsidR="00941FF8">
              <w:rPr>
                <w:webHidden/>
                <w:sz w:val="24"/>
                <w:szCs w:val="24"/>
              </w:rPr>
              <w:t>13</w:t>
            </w:r>
            <w:r w:rsidR="00CF5FD3" w:rsidRPr="00CF5FD3">
              <w:rPr>
                <w:webHidden/>
                <w:sz w:val="24"/>
                <w:szCs w:val="24"/>
              </w:rPr>
              <w:fldChar w:fldCharType="end"/>
            </w:r>
          </w:hyperlink>
        </w:p>
        <w:p w:rsidR="00CF5FD3" w:rsidRPr="00CF5FD3" w:rsidRDefault="00B81A61">
          <w:pPr>
            <w:pStyle w:val="TDC1"/>
            <w:rPr>
              <w:rFonts w:asciiTheme="minorHAnsi" w:eastAsiaTheme="minorEastAsia" w:hAnsiTheme="minorHAnsi"/>
              <w:b w:val="0"/>
              <w:sz w:val="24"/>
              <w:szCs w:val="24"/>
              <w:lang w:eastAsia="es-MX"/>
            </w:rPr>
          </w:pPr>
          <w:hyperlink w:anchor="_Toc1992607" w:history="1">
            <w:r w:rsidR="00CF5FD3" w:rsidRPr="00CF5FD3">
              <w:rPr>
                <w:rStyle w:val="Hipervnculo"/>
                <w:rFonts w:eastAsia="Calibri"/>
                <w:sz w:val="24"/>
                <w:szCs w:val="24"/>
              </w:rPr>
              <w:t>V. Conclusión.</w:t>
            </w:r>
            <w:r w:rsidR="00CF5FD3" w:rsidRPr="00CF5FD3">
              <w:rPr>
                <w:webHidden/>
                <w:sz w:val="24"/>
                <w:szCs w:val="24"/>
              </w:rPr>
              <w:tab/>
            </w:r>
            <w:r w:rsidR="00CF5FD3" w:rsidRPr="00CF5FD3">
              <w:rPr>
                <w:webHidden/>
                <w:sz w:val="24"/>
                <w:szCs w:val="24"/>
              </w:rPr>
              <w:fldChar w:fldCharType="begin"/>
            </w:r>
            <w:r w:rsidR="00CF5FD3" w:rsidRPr="00CF5FD3">
              <w:rPr>
                <w:webHidden/>
                <w:sz w:val="24"/>
                <w:szCs w:val="24"/>
              </w:rPr>
              <w:instrText xml:space="preserve"> PAGEREF _Toc1992607 \h </w:instrText>
            </w:r>
            <w:r w:rsidR="00CF5FD3" w:rsidRPr="00CF5FD3">
              <w:rPr>
                <w:webHidden/>
                <w:sz w:val="24"/>
                <w:szCs w:val="24"/>
              </w:rPr>
            </w:r>
            <w:r w:rsidR="00CF5FD3" w:rsidRPr="00CF5FD3">
              <w:rPr>
                <w:webHidden/>
                <w:sz w:val="24"/>
                <w:szCs w:val="24"/>
              </w:rPr>
              <w:fldChar w:fldCharType="separate"/>
            </w:r>
            <w:r w:rsidR="00941FF8">
              <w:rPr>
                <w:webHidden/>
                <w:sz w:val="24"/>
                <w:szCs w:val="24"/>
              </w:rPr>
              <w:t>31</w:t>
            </w:r>
            <w:r w:rsidR="00CF5FD3" w:rsidRPr="00CF5FD3">
              <w:rPr>
                <w:webHidden/>
                <w:sz w:val="24"/>
                <w:szCs w:val="24"/>
              </w:rPr>
              <w:fldChar w:fldCharType="end"/>
            </w:r>
          </w:hyperlink>
        </w:p>
        <w:p w:rsidR="00E6179D" w:rsidRPr="00CF5FD3" w:rsidRDefault="00E6179D" w:rsidP="00B73B30">
          <w:pPr>
            <w:spacing w:line="360" w:lineRule="auto"/>
            <w:rPr>
              <w:rFonts w:ascii="Palatino Linotype" w:hAnsi="Palatino Linotype"/>
              <w:b/>
              <w:sz w:val="24"/>
              <w:szCs w:val="24"/>
            </w:rPr>
          </w:pPr>
          <w:r w:rsidRPr="00CF5FD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992603"/>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60A8A">
        <w:rPr>
          <w:rFonts w:ascii="Palatino Linotype" w:eastAsia="Calibri" w:hAnsi="Palatino Linotype" w:cs="Arial"/>
          <w:sz w:val="24"/>
          <w:szCs w:val="24"/>
        </w:rPr>
        <w:t>Séptima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860A8A">
        <w:rPr>
          <w:rFonts w:ascii="Palatino Linotype" w:eastAsia="Calibri" w:hAnsi="Palatino Linotype" w:cs="Arial"/>
          <w:sz w:val="24"/>
          <w:szCs w:val="24"/>
        </w:rPr>
        <w:t>veinte</w:t>
      </w:r>
      <w:r w:rsidRPr="009F02EB">
        <w:rPr>
          <w:rFonts w:ascii="Palatino Linotype" w:eastAsia="Calibri" w:hAnsi="Palatino Linotype" w:cs="Arial"/>
          <w:sz w:val="24"/>
          <w:szCs w:val="24"/>
        </w:rPr>
        <w:t xml:space="preserve"> (</w:t>
      </w:r>
      <w:r w:rsidR="00860A8A">
        <w:rPr>
          <w:rFonts w:ascii="Palatino Linotype" w:eastAsia="Calibri" w:hAnsi="Palatino Linotype" w:cs="Arial"/>
          <w:sz w:val="24"/>
          <w:szCs w:val="24"/>
        </w:rPr>
        <w:t>20</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860A8A">
        <w:rPr>
          <w:rFonts w:ascii="Palatino Linotype" w:eastAsia="Calibri" w:hAnsi="Palatino Linotype" w:cs="Arial"/>
          <w:sz w:val="24"/>
          <w:szCs w:val="24"/>
        </w:rPr>
        <w:t>l</w:t>
      </w:r>
      <w:r w:rsidR="00817583" w:rsidRPr="00817583">
        <w:rPr>
          <w:rFonts w:ascii="Palatino Linotype" w:eastAsiaTheme="minorEastAsia" w:hAnsi="Palatino Linotype" w:cs="Arial"/>
          <w:b/>
        </w:rPr>
        <w:t xml:space="preserve"> </w:t>
      </w:r>
      <w:r w:rsidR="00817583" w:rsidRPr="00817583">
        <w:rPr>
          <w:rFonts w:ascii="Palatino Linotype" w:eastAsiaTheme="minorEastAsia" w:hAnsi="Palatino Linotype" w:cs="Arial"/>
          <w:b/>
          <w:sz w:val="24"/>
          <w:szCs w:val="24"/>
        </w:rPr>
        <w:t>Ayuntamiento de Tenango del Aire</w:t>
      </w:r>
      <w:r w:rsidR="000D647C" w:rsidRPr="00817583">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305367">
        <w:rPr>
          <w:rFonts w:ascii="Palatino Linotype" w:hAnsi="Palatino Linotype" w:cs="Arial"/>
          <w:b/>
          <w:bCs/>
          <w:sz w:val="24"/>
          <w:szCs w:val="24"/>
        </w:rPr>
        <w:t>4799</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817583">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2B43CB" w:rsidRPr="002B43CB" w:rsidRDefault="002B43CB" w:rsidP="002B43CB">
      <w:pPr>
        <w:pStyle w:val="Prrafodelista"/>
        <w:numPr>
          <w:ilvl w:val="0"/>
          <w:numId w:val="1"/>
        </w:numPr>
        <w:spacing w:line="360" w:lineRule="auto"/>
        <w:ind w:left="0" w:firstLine="0"/>
        <w:jc w:val="both"/>
        <w:rPr>
          <w:rFonts w:ascii="Palatino Linotype" w:eastAsia="Calibri" w:hAnsi="Palatino Linotype" w:cs="Arial"/>
          <w:sz w:val="24"/>
          <w:szCs w:val="24"/>
        </w:rPr>
      </w:pPr>
      <w:r w:rsidRPr="002B43CB">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2B43CB">
        <w:rPr>
          <w:rFonts w:ascii="Palatino Linotype" w:eastAsia="Calibri" w:hAnsi="Palatino Linotype" w:cs="Arial"/>
          <w:b/>
          <w:sz w:val="24"/>
          <w:szCs w:val="24"/>
        </w:rPr>
        <w:t>SUJETO OBLIGADO</w:t>
      </w:r>
      <w:r w:rsidRPr="002B43CB">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2B43CB">
      <w:pPr>
        <w:spacing w:after="0" w:line="360" w:lineRule="auto"/>
        <w:contextualSpacing/>
        <w:jc w:val="both"/>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1992604"/>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860A8A">
        <w:rPr>
          <w:rFonts w:ascii="Palatino Linotype" w:hAnsi="Palatino Linotype" w:cs="Arial"/>
          <w:b/>
          <w:sz w:val="24"/>
          <w:szCs w:val="24"/>
        </w:rPr>
        <w:t xml:space="preserve"> el</w:t>
      </w:r>
      <w:r w:rsidR="00817583" w:rsidRPr="00817583">
        <w:rPr>
          <w:rFonts w:ascii="Palatino Linotype" w:eastAsiaTheme="minorEastAsia" w:hAnsi="Palatino Linotype" w:cs="Arial"/>
          <w:b/>
          <w:sz w:val="24"/>
          <w:szCs w:val="24"/>
        </w:rPr>
        <w:t xml:space="preserve"> Ayuntamiento de Tenango del Aire</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817583" w:rsidRPr="0008736D" w:rsidRDefault="00817583" w:rsidP="00817583">
      <w:pPr>
        <w:spacing w:before="240" w:after="240" w:line="360" w:lineRule="auto"/>
        <w:ind w:left="567"/>
        <w:jc w:val="both"/>
        <w:rPr>
          <w:rFonts w:ascii="Palatino Linotype" w:hAnsi="Palatino Linotype"/>
        </w:rPr>
      </w:pPr>
      <w:r w:rsidRPr="0008736D">
        <w:rPr>
          <w:rFonts w:ascii="Palatino Linotype" w:hAnsi="Palatino Linotype"/>
        </w:rPr>
        <w:t>I.- PRESUPUESTO DEL SISTEMA DE ALUMBRADO PÚBLICO MUNICIPAL, que a su vez consta de cinco requerimientos de información.</w:t>
      </w:r>
    </w:p>
    <w:p w:rsidR="00817583" w:rsidRPr="0008736D" w:rsidRDefault="00817583" w:rsidP="00817583">
      <w:pPr>
        <w:spacing w:before="240" w:after="240" w:line="360" w:lineRule="auto"/>
        <w:ind w:left="567"/>
        <w:jc w:val="both"/>
        <w:rPr>
          <w:rFonts w:ascii="Palatino Linotype" w:hAnsi="Palatino Linotype"/>
        </w:rPr>
      </w:pPr>
      <w:r w:rsidRPr="0008736D">
        <w:rPr>
          <w:rFonts w:ascii="Palatino Linotype" w:hAnsi="Palatino Linotype"/>
        </w:rPr>
        <w:t>II.- INFRAESTRUCTURA DEL SISTEMA DE ALUMBRADO PÚBLICO, de cuyo contenido se advierte dos requerimientos bajo determinadas especificaciones.</w:t>
      </w:r>
    </w:p>
    <w:p w:rsidR="00817583" w:rsidRPr="0008736D" w:rsidRDefault="00817583" w:rsidP="00817583">
      <w:pPr>
        <w:spacing w:before="240" w:after="240" w:line="360" w:lineRule="auto"/>
        <w:ind w:left="567"/>
        <w:jc w:val="both"/>
        <w:rPr>
          <w:rFonts w:ascii="Palatino Linotype" w:hAnsi="Palatino Linotype"/>
        </w:rPr>
      </w:pPr>
      <w:r w:rsidRPr="0008736D">
        <w:rPr>
          <w:rFonts w:ascii="Palatino Linotype" w:hAnsi="Palatino Linotype"/>
        </w:rPr>
        <w:t>III.- COBERTURA (EXPANSIÓN) DEL SISTEMA DE ALUMBRADO PÚBLICO, un requerimiento, que a su vez contiene 9 incisos.</w:t>
      </w:r>
    </w:p>
    <w:p w:rsidR="00817583" w:rsidRPr="0008736D" w:rsidRDefault="00817583" w:rsidP="00817583">
      <w:pPr>
        <w:spacing w:before="240" w:after="240" w:line="360" w:lineRule="auto"/>
        <w:ind w:left="567"/>
        <w:jc w:val="both"/>
        <w:rPr>
          <w:rFonts w:ascii="Palatino Linotype" w:hAnsi="Palatino Linotype"/>
        </w:rPr>
      </w:pPr>
      <w:r w:rsidRPr="0008736D">
        <w:rPr>
          <w:rFonts w:ascii="Palatino Linotype" w:hAnsi="Palatino Linotype"/>
        </w:rPr>
        <w:t>IV.- MODERNIZACIÓN DEL SISTEMA DE ALUMBRADO PÚBLICO, tres requerimientos, el primero de ellos con trece incisos adicionales.</w:t>
      </w:r>
    </w:p>
    <w:p w:rsidR="00F333C8" w:rsidRDefault="00817583" w:rsidP="00817583">
      <w:pPr>
        <w:spacing w:before="240" w:after="240" w:line="360" w:lineRule="auto"/>
        <w:ind w:left="567"/>
        <w:jc w:val="both"/>
        <w:rPr>
          <w:rFonts w:ascii="Palatino Linotype" w:hAnsi="Palatino Linotype"/>
        </w:rPr>
      </w:pPr>
      <w:r w:rsidRPr="0008736D">
        <w:rPr>
          <w:rFonts w:ascii="Palatino Linotype" w:hAnsi="Palatino Linotype"/>
        </w:rPr>
        <w:t>V.- ADMINISTRACIÓN DEL SERVICIO DE ALUMBRADO PÚBLICO, seis requerimientos.</w:t>
      </w:r>
    </w:p>
    <w:p w:rsidR="00817583" w:rsidRPr="00817583" w:rsidRDefault="00817583" w:rsidP="00817583">
      <w:pPr>
        <w:spacing w:before="240" w:after="240" w:line="360" w:lineRule="auto"/>
        <w:ind w:left="567"/>
        <w:jc w:val="both"/>
        <w:rPr>
          <w:rFonts w:ascii="Palatino Linotype" w:hAnsi="Palatino Linotype"/>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817583">
        <w:rPr>
          <w:rFonts w:ascii="Palatino Linotype" w:eastAsia="Calibri" w:hAnsi="Palatino Linotype" w:cs="Arial"/>
          <w:sz w:val="24"/>
          <w:szCs w:val="24"/>
        </w:rPr>
        <w:t>l</w:t>
      </w:r>
      <w:r w:rsidR="00817583" w:rsidRPr="00817583">
        <w:rPr>
          <w:rFonts w:ascii="Palatino Linotype" w:eastAsiaTheme="minorEastAsia" w:hAnsi="Palatino Linotype" w:cs="Arial"/>
          <w:b/>
          <w:sz w:val="24"/>
          <w:szCs w:val="24"/>
        </w:rPr>
        <w:t xml:space="preserve"> Ayuntamiento de Tenango del Aire</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817583">
        <w:rPr>
          <w:rFonts w:ascii="Palatino Linotype" w:hAnsi="Palatino Linotype" w:cs="Arial"/>
          <w:b/>
          <w:sz w:val="24"/>
          <w:szCs w:val="24"/>
        </w:rPr>
        <w:t>l</w:t>
      </w:r>
      <w:r w:rsidR="00817583" w:rsidRPr="00817583">
        <w:rPr>
          <w:rFonts w:ascii="Palatino Linotype" w:eastAsiaTheme="minorEastAsia" w:hAnsi="Palatino Linotype" w:cs="Arial"/>
          <w:b/>
          <w:sz w:val="24"/>
          <w:szCs w:val="24"/>
        </w:rPr>
        <w:t xml:space="preserve"> Ayuntamiento de Tenango del Aire</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DF4E38" w:rsidRPr="00DF4E38" w:rsidRDefault="00DF4E38" w:rsidP="00DF4E38">
      <w:pPr>
        <w:spacing w:after="240" w:line="360" w:lineRule="auto"/>
        <w:jc w:val="both"/>
        <w:rPr>
          <w:rFonts w:ascii="Palatino Linotype" w:hAnsi="Palatino Linotype" w:cs="Arial"/>
          <w:bCs/>
          <w:sz w:val="24"/>
          <w:szCs w:val="24"/>
          <w:shd w:val="clear" w:color="auto" w:fill="FFFFFF"/>
        </w:rPr>
      </w:pPr>
      <w:r w:rsidRPr="00DF4E38">
        <w:rPr>
          <w:rFonts w:ascii="Palatino Linotype" w:hAnsi="Palatino Linotype" w:cs="Arial"/>
          <w:bCs/>
          <w:sz w:val="24"/>
          <w:szCs w:val="24"/>
          <w:shd w:val="clear" w:color="auto" w:fill="FFFFFF"/>
        </w:rPr>
        <w:t>Del periodo del uno de enero de dos mil trece al trece de noviembre de dos mil dieciocho: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Documento o documentos en donde conste el importe por concepto de alumbrado público facturado por la CFE.</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sz w:val="24"/>
          <w:szCs w:val="24"/>
        </w:rPr>
        <w:t>Soporte documental en donde conste la partida (s) presupuestal (es)  y monto (s) erogado (s) y pagado (s) para cubrir las facturas por concepto de consumo de energía eléctrica y el mantenimiento del sistema de alumbrado público.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sz w:val="24"/>
          <w:szCs w:val="24"/>
        </w:rPr>
        <w:t>Documento o documentos en donde conste el número de luminarias sustituidas, arregladas o transformadas así como sus características y lugar de ubicación, derivado del mantenimiento preventivo o correctivo del sistema de alumbrado público.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 xml:space="preserve">En el supuesto de haberse realizado proyectos de electrificación para ampliar el sistema de alumbrado público, el documento o documentos en </w:t>
      </w:r>
      <w:r w:rsidRPr="00DF4E38">
        <w:rPr>
          <w:rFonts w:ascii="Palatino Linotype" w:hAnsi="Palatino Linotype" w:cs="Arial"/>
          <w:b/>
          <w:bCs/>
          <w:sz w:val="24"/>
          <w:szCs w:val="24"/>
          <w:shd w:val="clear" w:color="auto" w:fill="FFFFFF"/>
        </w:rPr>
        <w:lastRenderedPageBreak/>
        <w:t>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En el supuesto de haberse realizado proyectos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Documento o documentos donde se desprenda el número de solicitudes para ampliar el sistema de alumbrado público mediante proyectos de electrificación, así como las atendidas y concluidas.</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lastRenderedPageBreak/>
        <w:t>Convenio (s) para recaudar el Derecho de Alumbrado Público celebrado con la Comisión Federal de Electricidad.</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Soporte documental que contenga el (los)  monto (s) recaudado (s) por la CFE por concepto de DAP a favor del Sujeto Obligado.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Documento o documentos donde conste el número de juicios y/o controversias promovidos por particulares, por el cobro del Derecho de Alumbrado Público, que en su caso contenga el sentido de la resolución.</w:t>
      </w:r>
    </w:p>
    <w:p w:rsidR="00DF4E38" w:rsidRPr="00DF4E38" w:rsidRDefault="00DF4E38" w:rsidP="00DF4E38">
      <w:pPr>
        <w:spacing w:after="240" w:line="360" w:lineRule="auto"/>
        <w:jc w:val="both"/>
        <w:rPr>
          <w:rFonts w:ascii="Palatino Linotype" w:hAnsi="Palatino Linotype" w:cs="Arial"/>
          <w:bCs/>
          <w:sz w:val="24"/>
          <w:szCs w:val="24"/>
          <w:shd w:val="clear" w:color="auto" w:fill="FFFFFF"/>
        </w:rPr>
      </w:pPr>
      <w:r w:rsidRPr="00DF4E38">
        <w:rPr>
          <w:rFonts w:ascii="Palatino Linotype" w:hAnsi="Palatino Linotype" w:cs="Arial"/>
          <w:bCs/>
          <w:sz w:val="24"/>
          <w:szCs w:val="24"/>
          <w:shd w:val="clear" w:color="auto" w:fill="FFFFFF"/>
        </w:rPr>
        <w:t xml:space="preserve">De los ejercicios 2016, 2017 o el más actualizado al 2018 </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Censo o el documento análogo donde conste el número de luminarias y balastros en el municipio que contenga las instaladas en avenidas principales, así como sus características y lugares de ubicación.</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Soporte documental de donde se advierta el</w:t>
      </w:r>
      <w:r w:rsidRPr="00DF4E38">
        <w:rPr>
          <w:rFonts w:ascii="Palatino Linotype" w:hAnsi="Palatino Linotype"/>
          <w:b/>
          <w:sz w:val="24"/>
          <w:szCs w:val="24"/>
        </w:rPr>
        <w:t xml:space="preserve"> Registro Móvil de Usuario (RMU) asignado al servicio de alumbrado público.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Documento en donde conste el monto y fecha del adeudo por concepto de consumo de energía eléctrica en el alumbrado público, actualizado al trece de noviembre de dos mil dieciocho.</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El (los) último (s) Contrato (s) celebrado (s) con la Comisión Federal de Electricidad por concepto de suministro de energía eléctrica a la fecha de la solicitud.</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lastRenderedPageBreak/>
        <w:t>El último convenio denominado “Peso por Peso”, celebrado con la Comisión Federal de Electricidad, a la fecha de la solicitud.</w:t>
      </w:r>
    </w:p>
    <w:p w:rsidR="00DF4E38" w:rsidRPr="00DF4E38" w:rsidRDefault="00DF4E38" w:rsidP="00DF4E38">
      <w:pPr>
        <w:pStyle w:val="Prrafodelista"/>
        <w:numPr>
          <w:ilvl w:val="0"/>
          <w:numId w:val="24"/>
        </w:numPr>
        <w:spacing w:after="240" w:line="360" w:lineRule="auto"/>
        <w:contextualSpacing w:val="0"/>
        <w:jc w:val="both"/>
        <w:rPr>
          <w:rFonts w:ascii="Palatino Linotype" w:hAnsi="Palatino Linotype" w:cs="Arial"/>
          <w:b/>
          <w:bCs/>
          <w:sz w:val="24"/>
          <w:szCs w:val="24"/>
          <w:shd w:val="clear" w:color="auto" w:fill="FFFFFF"/>
        </w:rPr>
      </w:pPr>
      <w:r w:rsidRPr="00DF4E38">
        <w:rPr>
          <w:rFonts w:ascii="Palatino Linotype" w:hAnsi="Palatino Linotype" w:cs="Arial"/>
          <w:b/>
          <w:bCs/>
          <w:sz w:val="24"/>
          <w:szCs w:val="24"/>
          <w:shd w:val="clear" w:color="auto" w:fill="FFFFFF"/>
        </w:rPr>
        <w:t xml:space="preserve">Normatividad vigente al trece de noviembre dos mil dieciocho, </w:t>
      </w:r>
      <w:r w:rsidRPr="00DF4E38">
        <w:rPr>
          <w:rFonts w:ascii="Palatino Linotype" w:hAnsi="Palatino Linotype"/>
          <w:b/>
          <w:sz w:val="24"/>
          <w:szCs w:val="24"/>
        </w:rPr>
        <w:t>para operar y proporcionar el servicio de alumbrado público.</w:t>
      </w:r>
    </w:p>
    <w:p w:rsidR="00DF4E38" w:rsidRPr="00DF4E38" w:rsidRDefault="00DF4E38" w:rsidP="00DF4E38">
      <w:pPr>
        <w:shd w:val="clear" w:color="auto" w:fill="FFFFFF"/>
        <w:spacing w:before="240" w:after="240"/>
        <w:jc w:val="both"/>
        <w:rPr>
          <w:i/>
          <w:color w:val="222222"/>
          <w:sz w:val="24"/>
          <w:szCs w:val="24"/>
        </w:rPr>
      </w:pPr>
      <w:r w:rsidRPr="00DF4E38">
        <w:rPr>
          <w:rFonts w:ascii="Palatino Linotype" w:hAnsi="Palatino Linotype"/>
          <w:i/>
          <w:color w:val="222222"/>
          <w:sz w:val="24"/>
          <w:szCs w:val="24"/>
        </w:rPr>
        <w:t>Para la entrega de la información en versión pública, </w:t>
      </w:r>
      <w:r w:rsidRPr="00DF4E38">
        <w:rPr>
          <w:rFonts w:ascii="Palatino Linotype" w:hAnsi="Palatino Linotype"/>
          <w:i/>
          <w:color w:val="000000"/>
          <w:sz w:val="24"/>
          <w:szCs w:val="24"/>
        </w:rPr>
        <w:t>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DF4E38" w:rsidRPr="00DF4E38" w:rsidRDefault="00DF4E38" w:rsidP="00DF4E38">
      <w:pPr>
        <w:shd w:val="clear" w:color="auto" w:fill="FFFFFF"/>
        <w:spacing w:before="240" w:after="240"/>
        <w:jc w:val="both"/>
        <w:rPr>
          <w:i/>
          <w:color w:val="222222"/>
          <w:sz w:val="24"/>
          <w:szCs w:val="24"/>
        </w:rPr>
      </w:pPr>
      <w:r w:rsidRPr="00DF4E38">
        <w:rPr>
          <w:rFonts w:ascii="Palatino Linotype" w:hAnsi="Palatino Linotype"/>
          <w:i/>
          <w:color w:val="222222"/>
          <w:sz w:val="24"/>
          <w:szCs w:val="24"/>
        </w:rPr>
        <w:t xml:space="preserve">Para el caso, que la información que se ordena en los numerales </w:t>
      </w:r>
      <w:r w:rsidRPr="00DF4E38">
        <w:rPr>
          <w:rFonts w:ascii="Palatino Linotype" w:hAnsi="Palatino Linotype"/>
          <w:i/>
          <w:sz w:val="24"/>
          <w:szCs w:val="24"/>
        </w:rPr>
        <w:t>4, 5, 6, 7, 8,  9, 12 y 14</w:t>
      </w:r>
      <w:r w:rsidRPr="00DF4E38">
        <w:rPr>
          <w:rFonts w:ascii="Palatino Linotype" w:hAnsi="Palatino Linotype"/>
          <w:sz w:val="24"/>
          <w:szCs w:val="24"/>
        </w:rPr>
        <w:t xml:space="preserve">  </w:t>
      </w:r>
      <w:r w:rsidRPr="00DF4E38">
        <w:rPr>
          <w:rFonts w:ascii="Palatino Linotype" w:hAnsi="Palatino Linotype"/>
          <w:i/>
          <w:color w:val="222222"/>
          <w:sz w:val="24"/>
          <w:szCs w:val="24"/>
        </w:rPr>
        <w:t>no se haya generado o se encuentre en posesión del Sujeto Obligado bastará con que lo haga del conocimiento de la particular.</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856D24">
        <w:rPr>
          <w:rFonts w:ascii="Palatino Linotype" w:eastAsia="Times New Roman" w:hAnsi="Palatino Linotype" w:cs="Arial"/>
          <w:sz w:val="24"/>
        </w:rPr>
        <w:t xml:space="preserve">los </w:t>
      </w:r>
      <w:r w:rsidR="00DF4E38">
        <w:rPr>
          <w:rFonts w:ascii="Palatino Linotype" w:eastAsia="Times New Roman" w:hAnsi="Palatino Linotype" w:cs="Arial"/>
          <w:sz w:val="24"/>
        </w:rPr>
        <w:t>numerales 4,</w:t>
      </w:r>
      <w:r w:rsidR="002B43CB">
        <w:rPr>
          <w:rFonts w:ascii="Palatino Linotype" w:eastAsia="Times New Roman" w:hAnsi="Palatino Linotype" w:cs="Arial"/>
          <w:sz w:val="24"/>
        </w:rPr>
        <w:t xml:space="preserve"> </w:t>
      </w:r>
      <w:r w:rsidR="00DF4E38">
        <w:rPr>
          <w:rFonts w:ascii="Palatino Linotype" w:eastAsia="Times New Roman" w:hAnsi="Palatino Linotype" w:cs="Arial"/>
          <w:sz w:val="24"/>
        </w:rPr>
        <w:t>5,</w:t>
      </w:r>
      <w:r w:rsidR="002B43CB">
        <w:rPr>
          <w:rFonts w:ascii="Palatino Linotype" w:eastAsia="Times New Roman" w:hAnsi="Palatino Linotype" w:cs="Arial"/>
          <w:sz w:val="24"/>
        </w:rPr>
        <w:t xml:space="preserve"> </w:t>
      </w:r>
      <w:r w:rsidR="00DF4E38">
        <w:rPr>
          <w:rFonts w:ascii="Palatino Linotype" w:eastAsia="Times New Roman" w:hAnsi="Palatino Linotype" w:cs="Arial"/>
          <w:sz w:val="24"/>
        </w:rPr>
        <w:t>6,</w:t>
      </w:r>
      <w:r w:rsidR="002B43CB">
        <w:rPr>
          <w:rFonts w:ascii="Palatino Linotype" w:eastAsia="Times New Roman" w:hAnsi="Palatino Linotype" w:cs="Arial"/>
          <w:sz w:val="24"/>
        </w:rPr>
        <w:t xml:space="preserve"> </w:t>
      </w:r>
      <w:r w:rsidR="00DF4E38">
        <w:rPr>
          <w:rFonts w:ascii="Palatino Linotype" w:eastAsia="Times New Roman" w:hAnsi="Palatino Linotype" w:cs="Arial"/>
          <w:sz w:val="24"/>
        </w:rPr>
        <w:t>7,</w:t>
      </w:r>
      <w:r w:rsidR="002B43CB">
        <w:rPr>
          <w:rFonts w:ascii="Palatino Linotype" w:eastAsia="Times New Roman" w:hAnsi="Palatino Linotype" w:cs="Arial"/>
          <w:sz w:val="24"/>
        </w:rPr>
        <w:t xml:space="preserve"> </w:t>
      </w:r>
      <w:r w:rsidR="00DF4E38">
        <w:rPr>
          <w:rFonts w:ascii="Palatino Linotype" w:eastAsia="Times New Roman" w:hAnsi="Palatino Linotype" w:cs="Arial"/>
          <w:sz w:val="24"/>
        </w:rPr>
        <w:t>8,</w:t>
      </w:r>
      <w:r w:rsidR="002B43CB">
        <w:rPr>
          <w:rFonts w:ascii="Palatino Linotype" w:eastAsia="Times New Roman" w:hAnsi="Palatino Linotype" w:cs="Arial"/>
          <w:sz w:val="24"/>
        </w:rPr>
        <w:t xml:space="preserve"> </w:t>
      </w:r>
      <w:r w:rsidR="00DF4E38">
        <w:rPr>
          <w:rFonts w:ascii="Palatino Linotype" w:eastAsia="Times New Roman" w:hAnsi="Palatino Linotype" w:cs="Arial"/>
          <w:sz w:val="24"/>
        </w:rPr>
        <w:t>9,</w:t>
      </w:r>
      <w:r w:rsidR="002B43CB">
        <w:rPr>
          <w:rFonts w:ascii="Palatino Linotype" w:eastAsia="Times New Roman" w:hAnsi="Palatino Linotype" w:cs="Arial"/>
          <w:sz w:val="24"/>
        </w:rPr>
        <w:t xml:space="preserve"> </w:t>
      </w:r>
      <w:r w:rsidR="00DF4E38">
        <w:rPr>
          <w:rFonts w:ascii="Palatino Linotype" w:eastAsia="Times New Roman" w:hAnsi="Palatino Linotype" w:cs="Arial"/>
          <w:sz w:val="24"/>
        </w:rPr>
        <w:t>12, y 14</w:t>
      </w:r>
      <w:r w:rsidR="00871B60">
        <w:rPr>
          <w:rFonts w:ascii="Palatino Linotype" w:eastAsia="Times New Roman" w:hAnsi="Palatino Linotype" w:cs="Arial"/>
          <w:sz w:val="24"/>
        </w:rPr>
        <w:t>:</w:t>
      </w:r>
    </w:p>
    <w:p w:rsidR="00DF4E38" w:rsidRDefault="00DF4E38" w:rsidP="00720807">
      <w:pPr>
        <w:pStyle w:val="Prrafodelista"/>
        <w:spacing w:before="240" w:after="240" w:line="360" w:lineRule="auto"/>
        <w:ind w:left="0" w:right="49"/>
        <w:jc w:val="both"/>
        <w:rPr>
          <w:rFonts w:ascii="Palatino Linotype" w:eastAsia="Times New Roman" w:hAnsi="Palatino Linotype" w:cs="Arial"/>
          <w:sz w:val="24"/>
        </w:rPr>
      </w:pPr>
    </w:p>
    <w:p w:rsidR="00856D24" w:rsidRPr="00DF4E38" w:rsidRDefault="00DF4E38" w:rsidP="00720807">
      <w:pPr>
        <w:pStyle w:val="Prrafodelista"/>
        <w:spacing w:before="240" w:after="240" w:line="360" w:lineRule="auto"/>
        <w:ind w:left="0" w:right="49"/>
        <w:jc w:val="both"/>
        <w:rPr>
          <w:rFonts w:ascii="Palatino Linotype" w:eastAsia="Times New Roman" w:hAnsi="Palatino Linotype" w:cs="Arial"/>
          <w:i/>
          <w:sz w:val="24"/>
        </w:rPr>
      </w:pPr>
      <w:r w:rsidRPr="00DF4E38">
        <w:rPr>
          <w:rFonts w:ascii="Palatino Linotype" w:eastAsia="Times New Roman" w:hAnsi="Palatino Linotype" w:cs="Arial"/>
          <w:i/>
          <w:sz w:val="24"/>
        </w:rPr>
        <w:t>Para el caso, que la información que se ordena en los numerales 4, 5, 6, 7, 8,  9, 12 y 14  no se haya generado o se encuentre en posesión del Sujeto Obligado bastará con que lo haga del conocimiento de la particular.</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99260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99260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1992607"/>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61" w:rsidRDefault="00B81A61" w:rsidP="00E82D3D">
      <w:pPr>
        <w:spacing w:after="0" w:line="240" w:lineRule="auto"/>
      </w:pPr>
      <w:r>
        <w:separator/>
      </w:r>
    </w:p>
  </w:endnote>
  <w:endnote w:type="continuationSeparator" w:id="0">
    <w:p w:rsidR="00B81A61" w:rsidRDefault="00B81A6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255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2554">
              <w:rPr>
                <w:b/>
                <w:bCs/>
                <w:noProof/>
              </w:rPr>
              <w:t>31</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61" w:rsidRDefault="00B81A61" w:rsidP="00E82D3D">
      <w:pPr>
        <w:spacing w:after="0" w:line="240" w:lineRule="auto"/>
      </w:pPr>
      <w:r>
        <w:separator/>
      </w:r>
    </w:p>
  </w:footnote>
  <w:footnote w:type="continuationSeparator" w:id="0">
    <w:p w:rsidR="00B81A61" w:rsidRDefault="00B81A6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1A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1A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1A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1"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4"/>
  </w:num>
  <w:num w:numId="4">
    <w:abstractNumId w:val="35"/>
  </w:num>
  <w:num w:numId="5">
    <w:abstractNumId w:val="1"/>
  </w:num>
  <w:num w:numId="6">
    <w:abstractNumId w:val="2"/>
  </w:num>
  <w:num w:numId="7">
    <w:abstractNumId w:val="17"/>
  </w:num>
  <w:num w:numId="8">
    <w:abstractNumId w:val="22"/>
  </w:num>
  <w:num w:numId="9">
    <w:abstractNumId w:val="31"/>
  </w:num>
  <w:num w:numId="10">
    <w:abstractNumId w:val="20"/>
  </w:num>
  <w:num w:numId="11">
    <w:abstractNumId w:val="25"/>
  </w:num>
  <w:num w:numId="12">
    <w:abstractNumId w:val="9"/>
  </w:num>
  <w:num w:numId="13">
    <w:abstractNumId w:val="37"/>
  </w:num>
  <w:num w:numId="14">
    <w:abstractNumId w:val="36"/>
  </w:num>
  <w:num w:numId="15">
    <w:abstractNumId w:val="3"/>
  </w:num>
  <w:num w:numId="16">
    <w:abstractNumId w:val="16"/>
  </w:num>
  <w:num w:numId="17">
    <w:abstractNumId w:val="8"/>
  </w:num>
  <w:num w:numId="18">
    <w:abstractNumId w:val="12"/>
  </w:num>
  <w:num w:numId="19">
    <w:abstractNumId w:val="24"/>
  </w:num>
  <w:num w:numId="20">
    <w:abstractNumId w:val="7"/>
  </w:num>
  <w:num w:numId="21">
    <w:abstractNumId w:val="15"/>
  </w:num>
  <w:num w:numId="22">
    <w:abstractNumId w:val="33"/>
  </w:num>
  <w:num w:numId="23">
    <w:abstractNumId w:val="23"/>
  </w:num>
  <w:num w:numId="24">
    <w:abstractNumId w:val="5"/>
  </w:num>
  <w:num w:numId="25">
    <w:abstractNumId w:val="34"/>
  </w:num>
  <w:num w:numId="26">
    <w:abstractNumId w:val="26"/>
  </w:num>
  <w:num w:numId="27">
    <w:abstractNumId w:val="30"/>
  </w:num>
  <w:num w:numId="28">
    <w:abstractNumId w:val="21"/>
  </w:num>
  <w:num w:numId="29">
    <w:abstractNumId w:val="32"/>
  </w:num>
  <w:num w:numId="30">
    <w:abstractNumId w:val="38"/>
  </w:num>
  <w:num w:numId="31">
    <w:abstractNumId w:val="13"/>
  </w:num>
  <w:num w:numId="32">
    <w:abstractNumId w:val="0"/>
  </w:num>
  <w:num w:numId="33">
    <w:abstractNumId w:val="6"/>
  </w:num>
  <w:num w:numId="34">
    <w:abstractNumId w:val="14"/>
  </w:num>
  <w:num w:numId="35">
    <w:abstractNumId w:val="19"/>
  </w:num>
  <w:num w:numId="36">
    <w:abstractNumId w:val="18"/>
  </w:num>
  <w:num w:numId="37">
    <w:abstractNumId w:val="11"/>
  </w:num>
  <w:num w:numId="38">
    <w:abstractNumId w:val="29"/>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43CB"/>
    <w:rsid w:val="002B6741"/>
    <w:rsid w:val="002C0B0D"/>
    <w:rsid w:val="002C1A0B"/>
    <w:rsid w:val="002C4ACE"/>
    <w:rsid w:val="002D2F58"/>
    <w:rsid w:val="002D4033"/>
    <w:rsid w:val="002E3ED2"/>
    <w:rsid w:val="002E691F"/>
    <w:rsid w:val="002F79FF"/>
    <w:rsid w:val="00302CEB"/>
    <w:rsid w:val="00305367"/>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5445"/>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583"/>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1FF8"/>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1A61"/>
    <w:rsid w:val="00B83FC5"/>
    <w:rsid w:val="00B847EF"/>
    <w:rsid w:val="00B91C16"/>
    <w:rsid w:val="00B9285A"/>
    <w:rsid w:val="00B97DB6"/>
    <w:rsid w:val="00BB271A"/>
    <w:rsid w:val="00BB27D3"/>
    <w:rsid w:val="00BB325C"/>
    <w:rsid w:val="00BB4414"/>
    <w:rsid w:val="00BB488C"/>
    <w:rsid w:val="00BB48A7"/>
    <w:rsid w:val="00BC2554"/>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CF5FD3"/>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4E38"/>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73F3-7881-4B0E-9151-A093C17D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6166</Words>
  <Characters>33917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2019-02-25T19:10:00Z</cp:lastPrinted>
  <dcterms:created xsi:type="dcterms:W3CDTF">2019-02-26T23:42:00Z</dcterms:created>
  <dcterms:modified xsi:type="dcterms:W3CDTF">2019-02-26T23:42:00Z</dcterms:modified>
</cp:coreProperties>
</file>